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9A3CFD" w:rsidRPr="009E715A" w14:paraId="419B4E29" w14:textId="77777777" w:rsidTr="007A450F">
        <w:tc>
          <w:tcPr>
            <w:tcW w:w="268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AF9EDE" w14:textId="77777777" w:rsidR="009A3CFD" w:rsidRPr="009E715A" w:rsidRDefault="009A3CFD" w:rsidP="007A450F">
            <w:pPr>
              <w:pStyle w:val="BodyText"/>
              <w:ind w:left="171"/>
              <w:rPr>
                <w:rFonts w:ascii="Century Gothic" w:hAnsi="Century Gothic"/>
                <w:b/>
                <w:sz w:val="20"/>
              </w:rPr>
            </w:pPr>
          </w:p>
          <w:p w14:paraId="236E64DF" w14:textId="77777777" w:rsidR="009A3CFD" w:rsidRPr="009E715A" w:rsidRDefault="009A3CFD" w:rsidP="007A450F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2C73B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pt;height:61.35pt" o:ole="">
                  <v:imagedata r:id="rId4" o:title=""/>
                </v:shape>
                <o:OLEObject Type="Embed" ProgID="PBrush" ShapeID="_x0000_i1025" DrawAspect="Content" ObjectID="_1782556529" r:id="rId5"/>
              </w:object>
            </w:r>
          </w:p>
        </w:tc>
        <w:tc>
          <w:tcPr>
            <w:tcW w:w="722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D2077A8" w14:textId="77777777" w:rsidR="009A3CFD" w:rsidRPr="009E715A" w:rsidRDefault="009A3CFD" w:rsidP="007A450F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sz w:val="40"/>
                <w:szCs w:val="40"/>
              </w:rPr>
            </w:pPr>
            <w:r w:rsidRPr="009E715A">
              <w:rPr>
                <w:rFonts w:ascii="Century Gothic" w:hAnsi="Century Gothic"/>
                <w:sz w:val="40"/>
                <w:szCs w:val="40"/>
              </w:rPr>
              <w:t>Reasonable Adjustment Consent Form</w:t>
            </w:r>
          </w:p>
        </w:tc>
      </w:tr>
      <w:tr w:rsidR="009A3CFD" w:rsidRPr="009E715A" w14:paraId="455C1E49" w14:textId="77777777" w:rsidTr="007A450F">
        <w:tc>
          <w:tcPr>
            <w:tcW w:w="268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5DCE4" w:themeFill="text2" w:themeFillTint="33"/>
          </w:tcPr>
          <w:p w14:paraId="7E124478" w14:textId="77777777" w:rsidR="009A3CFD" w:rsidRPr="009E715A" w:rsidRDefault="009A3CFD" w:rsidP="007A450F">
            <w:pPr>
              <w:pStyle w:val="BodyTex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5DCE4" w:themeFill="text2" w:themeFillTint="33"/>
          </w:tcPr>
          <w:p w14:paraId="1DD9BE09" w14:textId="77777777" w:rsidR="009A3CFD" w:rsidRPr="009E715A" w:rsidRDefault="009A3CFD" w:rsidP="007A450F">
            <w:pPr>
              <w:pStyle w:val="Title"/>
              <w:spacing w:before="0"/>
              <w:ind w:left="0" w:right="1503" w:firstLine="0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</w:p>
        </w:tc>
      </w:tr>
      <w:tr w:rsidR="009A3CFD" w:rsidRPr="009E715A" w14:paraId="682EE453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689" w:type="dxa"/>
          </w:tcPr>
          <w:p w14:paraId="7A02A724" w14:textId="77777777" w:rsidR="009A3CFD" w:rsidRPr="009E715A" w:rsidRDefault="009A3CFD" w:rsidP="007A450F">
            <w:pPr>
              <w:pStyle w:val="BodyText"/>
              <w:spacing w:before="10"/>
              <w:rPr>
                <w:rFonts w:ascii="Century Gothic" w:hAnsi="Century Gothic"/>
                <w:b/>
                <w:sz w:val="18"/>
              </w:rPr>
            </w:pPr>
            <w:r w:rsidRPr="009E715A">
              <w:rPr>
                <w:rFonts w:ascii="Century Gothic" w:hAnsi="Century Gothic"/>
              </w:rPr>
              <w:object w:dxaOrig="2175" w:dyaOrig="2325" w14:anchorId="6ECD34A5">
                <v:shape id="_x0000_i1026" type="#_x0000_t75" style="width:78.65pt;height:84.65pt" o:ole="">
                  <v:imagedata r:id="rId6" o:title=""/>
                </v:shape>
                <o:OLEObject Type="Embed" ProgID="PBrush" ShapeID="_x0000_i1026" DrawAspect="Content" ObjectID="_1782556530" r:id="rId7"/>
              </w:object>
            </w:r>
          </w:p>
        </w:tc>
        <w:tc>
          <w:tcPr>
            <w:tcW w:w="7229" w:type="dxa"/>
          </w:tcPr>
          <w:p w14:paraId="52D2FB00" w14:textId="77777777" w:rsidR="009A3CFD" w:rsidRPr="009E715A" w:rsidRDefault="009A3CFD" w:rsidP="007A450F">
            <w:pPr>
              <w:pStyle w:val="BodyText"/>
              <w:spacing w:before="10"/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</w:pPr>
            <w:r w:rsidRPr="009E715A">
              <w:rPr>
                <w:rStyle w:val="BookTitle"/>
                <w:rFonts w:ascii="Century Gothic" w:hAnsi="Century Gothic"/>
                <w:sz w:val="36"/>
                <w:szCs w:val="36"/>
              </w:rPr>
              <w:t xml:space="preserve">I have read and I understand about having my needs written on the health computer. </w:t>
            </w:r>
          </w:p>
          <w:p w14:paraId="02F410A3" w14:textId="77777777" w:rsidR="009A3CFD" w:rsidRPr="009E715A" w:rsidRDefault="009A3CFD" w:rsidP="007A450F">
            <w:pPr>
              <w:pStyle w:val="BodyText"/>
              <w:spacing w:before="10"/>
              <w:rPr>
                <w:rStyle w:val="SubtleEmphasis"/>
                <w:rFonts w:ascii="Century Gothic" w:hAnsi="Century Gothic"/>
                <w:i w:val="0"/>
                <w:sz w:val="36"/>
                <w:szCs w:val="36"/>
              </w:rPr>
            </w:pPr>
            <w:r w:rsidRPr="009E715A">
              <w:rPr>
                <w:rFonts w:ascii="Century Gothic" w:hAnsi="Century Gothic" w:cs="Arial"/>
                <w:sz w:val="36"/>
                <w:szCs w:val="36"/>
              </w:rPr>
              <w:t xml:space="preserve"> </w:t>
            </w:r>
          </w:p>
        </w:tc>
      </w:tr>
      <w:tr w:rsidR="009A3CFD" w:rsidRPr="009E715A" w14:paraId="10E432C1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689" w:type="dxa"/>
          </w:tcPr>
          <w:p w14:paraId="69FA3D50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025" w:dyaOrig="1770" w14:anchorId="516987D0">
                <v:shape id="_x0000_i1027" type="#_x0000_t75" style="width:90pt;height:79.4pt" o:ole="">
                  <v:imagedata r:id="rId8" o:title=""/>
                </v:shape>
                <o:OLEObject Type="Embed" ProgID="PBrush" ShapeID="_x0000_i1027" DrawAspect="Content" ObjectID="_1782556531" r:id="rId9"/>
              </w:object>
            </w:r>
          </w:p>
        </w:tc>
        <w:tc>
          <w:tcPr>
            <w:tcW w:w="7229" w:type="dxa"/>
          </w:tcPr>
          <w:p w14:paraId="400F0BE4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Yes 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-19375176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  I would like a reasonable adjustment flag</w:t>
            </w:r>
            <w:r w:rsidRPr="009E715A">
              <w:rPr>
                <w:rFonts w:ascii="Century Gothic" w:hAnsi="Century Gothic"/>
                <w:sz w:val="36"/>
                <w:szCs w:val="36"/>
              </w:rPr>
              <w:t xml:space="preserve">      or</w:t>
            </w:r>
          </w:p>
          <w:p w14:paraId="1C47FDE6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No–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606084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I do not want a reasonable adjustment flag</w:t>
            </w:r>
            <w:r w:rsidRPr="009E715A">
              <w:rPr>
                <w:rFonts w:ascii="Century Gothic" w:hAnsi="Century Gothic"/>
                <w:sz w:val="36"/>
                <w:szCs w:val="36"/>
              </w:rPr>
              <w:t xml:space="preserve">      </w:t>
            </w:r>
          </w:p>
        </w:tc>
      </w:tr>
      <w:tr w:rsidR="009A3CFD" w:rsidRPr="009E715A" w14:paraId="051852E5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689" w:type="dxa"/>
          </w:tcPr>
          <w:p w14:paraId="1D7BD38F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1725" w:dyaOrig="1305" w14:anchorId="588C29BA">
                <v:shape id="_x0000_i1028" type="#_x0000_t75" style="width:87.35pt;height:65.4pt" o:ole="">
                  <v:imagedata r:id="rId10" o:title=""/>
                </v:shape>
                <o:OLEObject Type="Embed" ProgID="PBrush" ShapeID="_x0000_i1028" DrawAspect="Content" ObjectID="_1782556532" r:id="rId11"/>
              </w:object>
            </w:r>
          </w:p>
        </w:tc>
        <w:tc>
          <w:tcPr>
            <w:tcW w:w="7229" w:type="dxa"/>
          </w:tcPr>
          <w:p w14:paraId="326FC654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Name </w:t>
            </w:r>
          </w:p>
        </w:tc>
      </w:tr>
      <w:tr w:rsidR="009A3CFD" w:rsidRPr="009E715A" w14:paraId="09C33C5C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689" w:type="dxa"/>
          </w:tcPr>
          <w:p w14:paraId="1130CE85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 w:cs="Arial"/>
                <w:noProof/>
                <w:lang w:eastAsia="en-GB"/>
              </w:rPr>
            </w:pPr>
            <w:r w:rsidRPr="009E715A">
              <w:rPr>
                <w:rFonts w:ascii="Century Gothic" w:hAnsi="Century Gothic"/>
              </w:rPr>
              <w:object w:dxaOrig="1800" w:dyaOrig="1800" w14:anchorId="1429A561">
                <v:shape id="_x0000_i1029" type="#_x0000_t75" style="width:68.65pt;height:68.65pt" o:ole="">
                  <v:imagedata r:id="rId12" o:title=""/>
                </v:shape>
                <o:OLEObject Type="Embed" ProgID="PBrush" ShapeID="_x0000_i1029" DrawAspect="Content" ObjectID="_1782556533" r:id="rId13"/>
              </w:object>
            </w:r>
          </w:p>
        </w:tc>
        <w:tc>
          <w:tcPr>
            <w:tcW w:w="7229" w:type="dxa"/>
          </w:tcPr>
          <w:p w14:paraId="186F880E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 of birth</w:t>
            </w:r>
          </w:p>
        </w:tc>
      </w:tr>
      <w:tr w:rsidR="009A3CFD" w:rsidRPr="009E715A" w14:paraId="71BE577F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689" w:type="dxa"/>
          </w:tcPr>
          <w:p w14:paraId="21EF3C89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3000" w:dyaOrig="3000" w14:anchorId="1CBA47CB">
                <v:shape id="_x0000_i1030" type="#_x0000_t75" style="width:70.05pt;height:70.05pt" o:ole="">
                  <v:imagedata r:id="rId14" o:title=""/>
                </v:shape>
                <o:OLEObject Type="Embed" ProgID="PBrush" ShapeID="_x0000_i1030" DrawAspect="Content" ObjectID="_1782556534" r:id="rId15"/>
              </w:object>
            </w:r>
          </w:p>
        </w:tc>
        <w:tc>
          <w:tcPr>
            <w:tcW w:w="7229" w:type="dxa"/>
          </w:tcPr>
          <w:p w14:paraId="71F22690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Post code</w:t>
            </w:r>
          </w:p>
        </w:tc>
      </w:tr>
      <w:tr w:rsidR="009A3CFD" w:rsidRPr="009E715A" w14:paraId="6547BDE7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2E2FA6A3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</w:p>
          <w:p w14:paraId="75188CA9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8C27E96" wp14:editId="187F13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76313" cy="4000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" t="7878" r="8884" b="48550"/>
                          <a:stretch/>
                        </pic:blipFill>
                        <pic:spPr bwMode="auto">
                          <a:xfrm>
                            <a:off x="0" y="0"/>
                            <a:ext cx="976313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9D91A3E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NHS number if </w:t>
            </w:r>
            <w:proofErr w:type="gramStart"/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known</w:t>
            </w:r>
            <w:proofErr w:type="gramEnd"/>
          </w:p>
          <w:p w14:paraId="28D09743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</w:p>
        </w:tc>
      </w:tr>
      <w:tr w:rsidR="009A3CFD" w:rsidRPr="009E715A" w14:paraId="60C8940D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0C4D3B96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  <w:noProof/>
                <w:lang w:val="en-GB" w:eastAsia="en-GB"/>
              </w:rPr>
            </w:pPr>
            <w:r w:rsidRPr="009E715A">
              <w:rPr>
                <w:rFonts w:ascii="Century Gothic" w:hAnsi="Century Gothic"/>
              </w:rPr>
              <w:object w:dxaOrig="3330" w:dyaOrig="1545" w14:anchorId="3160EA26">
                <v:shape id="_x0000_i1031" type="#_x0000_t75" style="width:89.4pt;height:41.35pt" o:ole="">
                  <v:imagedata r:id="rId17" o:title=""/>
                </v:shape>
                <o:OLEObject Type="Embed" ProgID="PBrush" ShapeID="_x0000_i1031" DrawAspect="Content" ObjectID="_1782556535" r:id="rId18"/>
              </w:object>
            </w:r>
          </w:p>
        </w:tc>
        <w:tc>
          <w:tcPr>
            <w:tcW w:w="7229" w:type="dxa"/>
          </w:tcPr>
          <w:p w14:paraId="09F395DA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Signed</w:t>
            </w:r>
          </w:p>
        </w:tc>
      </w:tr>
      <w:tr w:rsidR="009A3CFD" w:rsidRPr="009E715A" w14:paraId="29AF511D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09E497FC" w14:textId="77777777" w:rsidR="009A3CFD" w:rsidRPr="009E715A" w:rsidRDefault="009A3CFD" w:rsidP="007A450F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250" w:dyaOrig="2250" w14:anchorId="6E037E81">
                <v:shape id="_x0000_i1032" type="#_x0000_t75" style="width:62.65pt;height:62.65pt" o:ole="">
                  <v:imagedata r:id="rId19" o:title=""/>
                </v:shape>
                <o:OLEObject Type="Embed" ProgID="PBrush" ShapeID="_x0000_i1032" DrawAspect="Content" ObjectID="_1782556536" r:id="rId20"/>
              </w:object>
            </w:r>
          </w:p>
        </w:tc>
        <w:tc>
          <w:tcPr>
            <w:tcW w:w="7229" w:type="dxa"/>
          </w:tcPr>
          <w:p w14:paraId="21A7492F" w14:textId="77777777" w:rsidR="009A3CFD" w:rsidRPr="009E715A" w:rsidRDefault="009A3CFD" w:rsidP="007A450F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</w:t>
            </w:r>
          </w:p>
        </w:tc>
      </w:tr>
    </w:tbl>
    <w:p w14:paraId="45C7927D" w14:textId="77777777" w:rsidR="009A3CFD" w:rsidRPr="009E715A" w:rsidRDefault="009A3CFD" w:rsidP="009A3CFD">
      <w:pPr>
        <w:pStyle w:val="BodyText"/>
        <w:ind w:left="567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8"/>
      </w:tblGrid>
      <w:tr w:rsidR="009A3CFD" w:rsidRPr="009E715A" w14:paraId="115C589C" w14:textId="77777777" w:rsidTr="007A450F">
        <w:tc>
          <w:tcPr>
            <w:tcW w:w="2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44B8DCB" w14:textId="77777777" w:rsidR="009A3CFD" w:rsidRPr="009E715A" w:rsidRDefault="009A3CFD" w:rsidP="007A450F">
            <w:pPr>
              <w:pStyle w:val="BodyText"/>
              <w:rPr>
                <w:rFonts w:ascii="Century Gothic" w:hAnsi="Century Gothic"/>
                <w:b/>
                <w:sz w:val="20"/>
              </w:rPr>
            </w:pPr>
          </w:p>
          <w:p w14:paraId="318B6A0E" w14:textId="77777777" w:rsidR="009A3CFD" w:rsidRPr="009E715A" w:rsidRDefault="009A3CFD" w:rsidP="007A450F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17191EBD">
                <v:shape id="_x0000_i1033" type="#_x0000_t75" style="width:90.7pt;height:61.35pt" o:ole="">
                  <v:imagedata r:id="rId4" o:title=""/>
                </v:shape>
                <o:OLEObject Type="Embed" ProgID="PBrush" ShapeID="_x0000_i1033" DrawAspect="Content" ObjectID="_1782556537" r:id="rId21"/>
              </w:object>
            </w:r>
          </w:p>
        </w:tc>
        <w:tc>
          <w:tcPr>
            <w:tcW w:w="7618" w:type="dxa"/>
            <w:tcBorders>
              <w:top w:val="single" w:sz="4" w:space="0" w:color="ACB9CA" w:themeColor="text2" w:themeTint="66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707599" w14:textId="77777777" w:rsidR="009A3CFD" w:rsidRPr="009E715A" w:rsidRDefault="009A3CFD" w:rsidP="007A450F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9E715A">
              <w:rPr>
                <w:rFonts w:ascii="Century Gothic" w:hAnsi="Century Gothic"/>
                <w:sz w:val="32"/>
                <w:szCs w:val="32"/>
              </w:rPr>
              <w:t xml:space="preserve">Reasonable Adjustment Consent Form for someone that lacks capacity </w:t>
            </w:r>
          </w:p>
        </w:tc>
      </w:tr>
      <w:tr w:rsidR="009A3CFD" w14:paraId="4EF6B182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c>
          <w:tcPr>
            <w:tcW w:w="2122" w:type="dxa"/>
            <w:tcBorders>
              <w:top w:val="single" w:sz="4" w:space="0" w:color="8DB3E2"/>
            </w:tcBorders>
            <w:shd w:val="clear" w:color="auto" w:fill="D5DCE4" w:themeFill="text2" w:themeFillTint="33"/>
          </w:tcPr>
          <w:p w14:paraId="1EC00CF9" w14:textId="77777777" w:rsidR="009A3CFD" w:rsidRPr="005066FD" w:rsidRDefault="009A3CFD" w:rsidP="007A450F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18" w:type="dxa"/>
            <w:tcBorders>
              <w:top w:val="single" w:sz="4" w:space="0" w:color="8DB3E2"/>
            </w:tcBorders>
            <w:shd w:val="clear" w:color="auto" w:fill="D5DCE4" w:themeFill="text2" w:themeFillTint="33"/>
          </w:tcPr>
          <w:p w14:paraId="48BE7E0E" w14:textId="77777777" w:rsidR="009A3CFD" w:rsidRPr="009D10F5" w:rsidRDefault="009A3CFD" w:rsidP="007A450F">
            <w:pPr>
              <w:pStyle w:val="BodyText"/>
              <w:ind w:left="19" w:right="3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A3CFD" w:rsidRPr="005066FD" w14:paraId="7C894254" w14:textId="77777777" w:rsidTr="007A450F">
        <w:tblPrEx>
          <w:tblBorders>
            <w:top w:val="single" w:sz="4" w:space="0" w:color="ACB9CA" w:themeColor="text2" w:themeTint="66"/>
            <w:left w:val="single" w:sz="4" w:space="0" w:color="ACB9CA" w:themeColor="text2" w:themeTint="66"/>
            <w:bottom w:val="single" w:sz="4" w:space="0" w:color="ACB9CA" w:themeColor="text2" w:themeTint="66"/>
            <w:right w:val="single" w:sz="4" w:space="0" w:color="ACB9CA" w:themeColor="text2" w:themeTint="66"/>
            <w:insideH w:val="single" w:sz="4" w:space="0" w:color="ACB9CA" w:themeColor="text2" w:themeTint="66"/>
            <w:insideV w:val="single" w:sz="4" w:space="0" w:color="ACB9CA" w:themeColor="text2" w:themeTint="66"/>
          </w:tblBorders>
        </w:tblPrEx>
        <w:trPr>
          <w:trHeight w:val="11745"/>
        </w:trPr>
        <w:tc>
          <w:tcPr>
            <w:tcW w:w="2122" w:type="dxa"/>
          </w:tcPr>
          <w:p w14:paraId="69049A92" w14:textId="77777777" w:rsidR="009A3CFD" w:rsidRDefault="009A3CFD" w:rsidP="007A450F">
            <w:pPr>
              <w:pStyle w:val="BodyText"/>
              <w:spacing w:before="10"/>
            </w:pPr>
            <w:r>
              <w:object w:dxaOrig="1935" w:dyaOrig="1965" w14:anchorId="39BD0683">
                <v:shape id="_x0000_i1034" type="#_x0000_t75" style="width:97.35pt;height:97.95pt" o:ole="">
                  <v:imagedata r:id="rId22" o:title=""/>
                </v:shape>
                <o:OLEObject Type="Embed" ProgID="PBrush" ShapeID="_x0000_i1034" DrawAspect="Content" ObjectID="_1782556538" r:id="rId23"/>
              </w:object>
            </w:r>
          </w:p>
        </w:tc>
        <w:tc>
          <w:tcPr>
            <w:tcW w:w="7618" w:type="dxa"/>
          </w:tcPr>
          <w:sdt>
            <w:sdtPr>
              <w:rPr>
                <w:rFonts w:ascii="Century Gothic" w:hAnsi="Century Gothic" w:cs="Arial"/>
                <w:sz w:val="22"/>
                <w:szCs w:val="22"/>
                <w:u w:val="single"/>
              </w:rPr>
              <w:id w:val="-1387785113"/>
              <w:lock w:val="contentLocked"/>
              <w:placeholder>
                <w:docPart w:val="CB62F22B95004C1EB6CD0CFCD3DCEC9F"/>
              </w:placeholder>
              <w15:appearance w15:val="hidden"/>
            </w:sdtPr>
            <w:sdtContent>
              <w:p w14:paraId="70AAC4C7" w14:textId="77777777" w:rsidR="009A3CFD" w:rsidRPr="009D10F5" w:rsidRDefault="009A3CFD" w:rsidP="007A450F">
                <w:pPr>
                  <w:pStyle w:val="Heading1"/>
                  <w:spacing w:before="44"/>
                  <w:ind w:left="0"/>
                  <w:jc w:val="left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  <w:u w:val="single"/>
                  </w:rPr>
                  <w:t>Best Interest</w:t>
                </w:r>
              </w:p>
            </w:sdtContent>
          </w:sdt>
          <w:p w14:paraId="624BFC27" w14:textId="77777777" w:rsidR="009A3CFD" w:rsidRPr="009D10F5" w:rsidRDefault="009A3CFD" w:rsidP="007A450F">
            <w:pPr>
              <w:pStyle w:val="BodyText"/>
              <w:spacing w:before="45" w:line="276" w:lineRule="auto"/>
              <w:ind w:left="4" w:right="261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264723"/>
                <w:lock w:val="contentLocked"/>
                <w:placeholder>
                  <w:docPart w:val="CB62F22B95004C1EB6CD0CFCD3DCEC9F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Having shared this information and made efforts to support the person to understand, you have determined that the person does not have the capacity to decide then a Best Interest </w:t>
                </w:r>
                <w:r w:rsidRPr="009D10F5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Decision can be made to create a Reasonable Adjustment Flag for them.</w:t>
                </w: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 This decision can include the views of the people who know them best, as the clinician working with this person you are the decision maker and an MCA 1 form (care notes) must be completed and kept on their record. Please ensure that you fill out their details and sign, provide your details below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81559BC" w14:textId="77777777" w:rsidR="009A3CFD" w:rsidRPr="009D10F5" w:rsidRDefault="009A3CFD" w:rsidP="007A450F">
            <w:pPr>
              <w:pStyle w:val="BodyText"/>
              <w:rPr>
                <w:rFonts w:ascii="Century Gothic" w:hAnsi="Century Gothic" w:cs="Arial"/>
                <w:sz w:val="22"/>
                <w:szCs w:val="22"/>
              </w:rPr>
            </w:pPr>
          </w:p>
          <w:p w14:paraId="0620348D" w14:textId="77777777" w:rsidR="009A3CFD" w:rsidRPr="009D10F5" w:rsidRDefault="009A3CFD" w:rsidP="007A450F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Client name: </w:t>
            </w:r>
          </w:p>
          <w:p w14:paraId="1C8CC1FE" w14:textId="77777777" w:rsidR="009A3CFD" w:rsidRPr="009D10F5" w:rsidRDefault="009A3CFD" w:rsidP="007A450F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  <w:p w14:paraId="5EFAECA9" w14:textId="77777777" w:rsidR="009A3CFD" w:rsidRPr="009D10F5" w:rsidRDefault="009A3CFD" w:rsidP="007A450F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Post code</w:t>
            </w:r>
          </w:p>
          <w:p w14:paraId="5B5602DC" w14:textId="77777777" w:rsidR="009A3CFD" w:rsidRPr="009D10F5" w:rsidRDefault="009A3CFD" w:rsidP="007A450F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NHS Number</w:t>
            </w: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325583437"/>
              <w:lock w:val="contentLocked"/>
              <w:placeholder>
                <w:docPart w:val="CB62F22B95004C1EB6CD0CFCD3DCEC9F"/>
              </w:placeholder>
              <w15:appearance w15:val="hidden"/>
            </w:sdtPr>
            <w:sdtContent>
              <w:p w14:paraId="0DB8883E" w14:textId="77777777" w:rsidR="009A3CFD" w:rsidRPr="009D10F5" w:rsidRDefault="009A3CFD" w:rsidP="007A450F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Name of Clinician: </w:t>
                </w:r>
              </w:p>
            </w:sdtContent>
          </w:sdt>
          <w:sdt>
            <w:sdtPr>
              <w:rPr>
                <w:rFonts w:ascii="Century Gothic" w:hAnsi="Century Gothic" w:cs="Arial"/>
                <w:sz w:val="22"/>
                <w:szCs w:val="22"/>
              </w:rPr>
              <w:id w:val="1992055247"/>
              <w:lock w:val="contentLocked"/>
              <w:placeholder>
                <w:docPart w:val="CB62F22B95004C1EB6CD0CFCD3DCEC9F"/>
              </w:placeholder>
              <w15:appearance w15:val="hidden"/>
            </w:sdtPr>
            <w:sdtContent>
              <w:p w14:paraId="7B4F6F96" w14:textId="77777777" w:rsidR="009A3CFD" w:rsidRPr="009D10F5" w:rsidRDefault="009A3CFD" w:rsidP="007A450F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Role:</w:t>
                </w:r>
              </w:p>
            </w:sdtContent>
          </w:sdt>
          <w:p w14:paraId="3178CF1F" w14:textId="77777777" w:rsidR="009A3CFD" w:rsidRPr="009D10F5" w:rsidRDefault="009A3CFD" w:rsidP="007A450F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63029225"/>
                <w:lock w:val="contentLocked"/>
                <w:placeholder>
                  <w:docPart w:val="CB62F22B95004C1EB6CD0CFCD3DCEC9F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Signature: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99702190"/>
                <w:lock w:val="contentLocked"/>
                <w:placeholder>
                  <w:docPart w:val="CB62F22B95004C1EB6CD0CFCD3DCEC9F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Date: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</w:t>
            </w:r>
          </w:p>
          <w:p w14:paraId="02AE9508" w14:textId="77777777" w:rsidR="009A3CFD" w:rsidRPr="009D10F5" w:rsidRDefault="009A3CFD" w:rsidP="007A450F">
            <w:pPr>
              <w:pStyle w:val="BodyText"/>
              <w:spacing w:before="9"/>
              <w:rPr>
                <w:rFonts w:ascii="Century Gothic" w:hAnsi="Century Gothic" w:cs="Arial"/>
                <w:sz w:val="22"/>
                <w:szCs w:val="22"/>
              </w:rPr>
            </w:pP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958083928"/>
              <w:lock w:val="contentLocked"/>
              <w:placeholder>
                <w:docPart w:val="CB62F22B95004C1EB6CD0CFCD3DCEC9F"/>
              </w:placeholder>
              <w15:appearance w15:val="hidden"/>
            </w:sdtPr>
            <w:sdtContent>
              <w:p w14:paraId="7E98134B" w14:textId="77777777" w:rsidR="009A3CFD" w:rsidRPr="009D10F5" w:rsidRDefault="009A3CFD" w:rsidP="007A450F">
                <w:pPr>
                  <w:pStyle w:val="BodyText"/>
                  <w:spacing w:line="273" w:lineRule="auto"/>
                  <w:ind w:left="4" w:right="17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Names of others involved in the Best Interest Decision to create or amend the Reasonable Adjustment</w:t>
                </w:r>
                <w:r w:rsidRPr="009D10F5">
                  <w:rPr>
                    <w:rFonts w:ascii="Century Gothic" w:hAnsi="Century Gothic" w:cs="Arial"/>
                    <w:spacing w:val="-8"/>
                    <w:sz w:val="22"/>
                    <w:szCs w:val="22"/>
                  </w:rPr>
                  <w:t xml:space="preserve"> </w:t>
                </w: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Flag:</w:t>
                </w:r>
              </w:p>
            </w:sdtContent>
          </w:sdt>
          <w:p w14:paraId="2B2917B7" w14:textId="77777777" w:rsidR="009A3CFD" w:rsidRPr="009D10F5" w:rsidRDefault="009A3CFD" w:rsidP="007A450F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53515612"/>
                <w:lock w:val="contentLocked"/>
                <w:placeholder>
                  <w:docPart w:val="FF95F2ABB5664D6F9911378D52C7EDF1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50617482"/>
                <w:lock w:val="contentLocked"/>
                <w:placeholder>
                  <w:docPart w:val="FF95F2ABB5664D6F9911378D52C7EDF1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627F8E70" w14:textId="77777777" w:rsidR="009A3CFD" w:rsidRPr="009D10F5" w:rsidRDefault="009A3CFD" w:rsidP="007A450F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444233310"/>
                <w:lock w:val="contentLocked"/>
                <w:placeholder>
                  <w:docPart w:val="3ABCF146EF3D43F4AF5077F08FB3282D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88324292"/>
                <w:lock w:val="contentLocked"/>
                <w:placeholder>
                  <w:docPart w:val="3ABCF146EF3D43F4AF5077F08FB3282D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5288390D" w14:textId="77777777" w:rsidR="009A3CFD" w:rsidRPr="009D10F5" w:rsidRDefault="009A3CFD" w:rsidP="007A450F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965364"/>
                <w:lock w:val="contentLocked"/>
                <w:placeholder>
                  <w:docPart w:val="E9F73EFB0A054DACB6C4B7151F96E101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4078519"/>
                <w:lock w:val="contentLocked"/>
                <w:placeholder>
                  <w:docPart w:val="E9F73EFB0A054DACB6C4B7151F96E101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4F0183CF" w14:textId="77777777" w:rsidR="009A3CFD" w:rsidRPr="009D10F5" w:rsidRDefault="009A3CFD" w:rsidP="007A450F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68663553"/>
                <w:lock w:val="contentLocked"/>
                <w:placeholder>
                  <w:docPart w:val="E1594D41DFC5491F9BED49B4A47B7AA2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070564320"/>
                <w:lock w:val="contentLocked"/>
                <w:placeholder>
                  <w:docPart w:val="E1594D41DFC5491F9BED49B4A47B7AA2"/>
                </w:placeholder>
                <w15:appearance w15:val="hidden"/>
              </w:sdtPr>
              <w:sdtContent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082A7F1C" w14:textId="77777777" w:rsidR="009A3CFD" w:rsidRPr="009D10F5" w:rsidRDefault="009A3CFD" w:rsidP="007A450F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 w:rsidRPr="009D10F5">
              <w:rPr>
                <w:rFonts w:ascii="Century Gothic" w:hAnsi="Century Gothic" w:cs="Arial"/>
                <w:sz w:val="22"/>
                <w:szCs w:val="22"/>
              </w:rPr>
              <w:t>Please  indicate</w:t>
            </w:r>
            <w:proofErr w:type="gramEnd"/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 if any of the following roles apply where applicable </w:t>
            </w:r>
          </w:p>
          <w:p w14:paraId="615AFFA8" w14:textId="77777777" w:rsidR="009A3CFD" w:rsidRPr="009D10F5" w:rsidRDefault="009A3CFD" w:rsidP="007A450F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Lasting power of attorney for health and welfare, Deputy, </w:t>
            </w:r>
          </w:p>
          <w:p w14:paraId="7B0EA97E" w14:textId="77777777" w:rsidR="009A3CFD" w:rsidRPr="009D10F5" w:rsidRDefault="009A3CFD" w:rsidP="007A450F">
            <w:pPr>
              <w:pStyle w:val="BodyText"/>
              <w:spacing w:before="10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Parent, Legal Guardian, Independent Advocate</w:t>
            </w:r>
          </w:p>
        </w:tc>
      </w:tr>
    </w:tbl>
    <w:p w14:paraId="08B2975B" w14:textId="77777777" w:rsidR="00E533D1" w:rsidRDefault="00E533D1" w:rsidP="009A3CFD"/>
    <w:sectPr w:rsidR="00E53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FD"/>
    <w:rsid w:val="009A3CFD"/>
    <w:rsid w:val="00E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5C5B"/>
  <w15:chartTrackingRefBased/>
  <w15:docId w15:val="{77C85375-9693-49E2-9E8B-769D799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A3CFD"/>
    <w:pPr>
      <w:ind w:left="8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CFD"/>
    <w:rPr>
      <w:rFonts w:ascii="Carlito" w:eastAsia="Carlito" w:hAnsi="Carlito" w:cs="Carlito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3CF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3CFD"/>
    <w:rPr>
      <w:rFonts w:ascii="Carlito" w:eastAsia="Carlito" w:hAnsi="Carlito" w:cs="Carlito"/>
      <w:kern w:val="0"/>
      <w:sz w:val="28"/>
      <w:szCs w:val="28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9A3CFD"/>
    <w:pPr>
      <w:spacing w:before="27"/>
      <w:ind w:left="4473" w:right="1504" w:hanging="1484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A3CFD"/>
    <w:rPr>
      <w:rFonts w:ascii="Carlito" w:eastAsia="Carlito" w:hAnsi="Carlito" w:cs="Carlito"/>
      <w:b/>
      <w:bCs/>
      <w:kern w:val="0"/>
      <w:sz w:val="36"/>
      <w:szCs w:val="36"/>
      <w:lang w:val="en-US"/>
      <w14:ligatures w14:val="none"/>
    </w:rPr>
  </w:style>
  <w:style w:type="table" w:styleId="TableGrid">
    <w:name w:val="Table Grid"/>
    <w:basedOn w:val="TableNormal"/>
    <w:uiPriority w:val="39"/>
    <w:rsid w:val="009A3C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A3CF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9A3C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2F22B95004C1EB6CD0CFCD3DC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212B-8EB8-4B2F-8F15-EE3866CD4088}"/>
      </w:docPartPr>
      <w:docPartBody>
        <w:p w:rsidR="00D125B9" w:rsidRDefault="00D125B9" w:rsidP="00D125B9">
          <w:pPr>
            <w:pStyle w:val="CB62F22B95004C1EB6CD0CFCD3DCEC9F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F95F2ABB5664D6F9911378D52C7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FDC0-CB74-4E32-80C0-353269C8B092}"/>
      </w:docPartPr>
      <w:docPartBody>
        <w:p w:rsidR="00D125B9" w:rsidRDefault="00D125B9" w:rsidP="00D125B9">
          <w:pPr>
            <w:pStyle w:val="FF95F2ABB5664D6F9911378D52C7EDF1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3ABCF146EF3D43F4AF5077F08FB3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E23C-4F33-4ED1-AD67-3A291C52FFE0}"/>
      </w:docPartPr>
      <w:docPartBody>
        <w:p w:rsidR="00D125B9" w:rsidRDefault="00D125B9" w:rsidP="00D125B9">
          <w:pPr>
            <w:pStyle w:val="3ABCF146EF3D43F4AF5077F08FB3282D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E9F73EFB0A054DACB6C4B7151F96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E0A8-3E3B-45DE-A563-FC31582F4A8B}"/>
      </w:docPartPr>
      <w:docPartBody>
        <w:p w:rsidR="00D125B9" w:rsidRDefault="00D125B9" w:rsidP="00D125B9">
          <w:pPr>
            <w:pStyle w:val="E9F73EFB0A054DACB6C4B7151F96E101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E1594D41DFC5491F9BED49B4A47B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BF4A-0A30-4A1F-A776-54623FAA97D3}"/>
      </w:docPartPr>
      <w:docPartBody>
        <w:p w:rsidR="00D125B9" w:rsidRDefault="00D125B9" w:rsidP="00D125B9">
          <w:pPr>
            <w:pStyle w:val="E1594D41DFC5491F9BED49B4A47B7AA2"/>
          </w:pPr>
          <w:r w:rsidRPr="00F430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9"/>
    <w:rsid w:val="00D1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5B9"/>
    <w:rPr>
      <w:color w:val="808080"/>
    </w:rPr>
  </w:style>
  <w:style w:type="paragraph" w:customStyle="1" w:styleId="CB62F22B95004C1EB6CD0CFCD3DCEC9F">
    <w:name w:val="CB62F22B95004C1EB6CD0CFCD3DCEC9F"/>
    <w:rsid w:val="00D125B9"/>
  </w:style>
  <w:style w:type="paragraph" w:customStyle="1" w:styleId="FF95F2ABB5664D6F9911378D52C7EDF1">
    <w:name w:val="FF95F2ABB5664D6F9911378D52C7EDF1"/>
    <w:rsid w:val="00D125B9"/>
  </w:style>
  <w:style w:type="paragraph" w:customStyle="1" w:styleId="3ABCF146EF3D43F4AF5077F08FB3282D">
    <w:name w:val="3ABCF146EF3D43F4AF5077F08FB3282D"/>
    <w:rsid w:val="00D125B9"/>
  </w:style>
  <w:style w:type="paragraph" w:customStyle="1" w:styleId="E9F73EFB0A054DACB6C4B7151F96E101">
    <w:name w:val="E9F73EFB0A054DACB6C4B7151F96E101"/>
    <w:rsid w:val="00D125B9"/>
  </w:style>
  <w:style w:type="paragraph" w:customStyle="1" w:styleId="E1594D41DFC5491F9BED49B4A47B7AA2">
    <w:name w:val="E1594D41DFC5491F9BED49B4A47B7AA2"/>
    <w:rsid w:val="00D1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BANHAM, Carol (BURNHAM SURGERY - F81126)</dc:creator>
  <cp:keywords/>
  <dc:description/>
  <cp:lastModifiedBy>BANHAM, Carol (BURNHAM SURGERY - F81126)</cp:lastModifiedBy>
  <cp:revision>1</cp:revision>
  <dcterms:created xsi:type="dcterms:W3CDTF">2024-07-15T12:48:00Z</dcterms:created>
  <dcterms:modified xsi:type="dcterms:W3CDTF">2024-07-15T12:49:00Z</dcterms:modified>
</cp:coreProperties>
</file>